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53"/>
        <w:ind w:right="-57"/>
        <w:jc w:val="center"/>
        <w:spacing w:before="12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eastAsia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53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eastAsia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53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eastAsia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53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356689" cy="0"/>
                <wp:effectExtent l="6300" t="6300" r="6300" b="630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356688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480.5pt,5.1pt" filled="f" strokecolor="#000000" strokeweight="0.99pt"/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5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104"/>
        <w:jc w:val="center"/>
        <w:spacing w:before="0" w:beforeAutospacing="0" w:after="0" w:afterAutospacing="0"/>
        <w:shd w:val="clear" w:color="auto" w:fill="ffffff"/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ромышленных предприятий Удмуртии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04"/>
        <w:jc w:val="center"/>
        <w:spacing w:before="0" w:beforeAutospacing="0" w:after="0" w:afterAutospacing="0"/>
        <w:shd w:val="clear" w:color="auto" w:fill="ffffff"/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за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 январь-август 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20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5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 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год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а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04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53"/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январь-август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3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8 месяцев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899,8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аналогичному периоду прошлого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109,7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8 месяцев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108,2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%, что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7,4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п.п. выше 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(100,8 %)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нимает 2 место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ПФО и вх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одит в ТОП-10 в Российской Федерации по ИПП.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3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620,3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логичному периоду прошлого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128,2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-е место по отрасли «обрабатывающих производств» среди регионов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117,1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ТОП-5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общероссийского на 13,9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п.п.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103,2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69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3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автотранспортных средств, прицепов и полуприцепов – 148,7 %;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готовых металлических издели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й – 122,7 %;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компьютеров, электронных и оптических изделий – 171,5 %;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прочих транспортных средств и оборудования – 124,7 %;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роизводство резиновых и пластмассовых изделий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 - 121,2 %.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firstLine="0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r>
    </w:p>
    <w:p>
      <w:pPr>
        <w:pStyle w:val="1053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Основными предприятиями оказывающие значительное влияние на положительную динамику данных отраслей благодаря своим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высоким показателям по итогам 8 месяцев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продемонстрировали следующие предприятия: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«ИЭМЗ «Купол»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«Воткинский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мотозавод «Аксион-Холдинг»,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«Концерн «Калашников»,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«ЧМЗ»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«СЭГЗ»,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механический завод»,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«Ижевский завод пластмасс»,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«Глазовский завод «Металлист»,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«НИТИ «Прогресс»,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ООО «Машиностроительный комплекс ЧМЗ»,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ООО «Орион»,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«Новый дом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«Завод железобетонных издели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й»,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«136 ЦБПР»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26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232,8 млрд рублей, темп 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к соответствующему периоду 2024 года – 78,5 %.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96 %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В Ижевске впервые прошло 61-е заседание Координационного комитета по вопросам противовоздушной обороны при Совете министров обороны государств – участников СНГ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 мероприятии принимали участие командующие (главнокомандующие) войсками ПВО Вооруженных сил России, Белоруссии, Казахстана, Киргизии, Таджикистана и Узбекистана, а также представители уставных органов СНГ и оборонно-промышленного комплекса Российской Федер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ации.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 рамках заседания рассматривались вопросы развития и совершенствования объединенной системы ПВО стран СНГ, а также вопросы военно-технического сотрудничества Российской Федерации с государствами – участниками СНГ, применения авиации ВВС и противодействия Б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ПЛА в современных условиях, проведения совместных мероприятий оперативной и боевой подготовки объединенной системы ПВО государств – участников СНГ в 2026 году.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Кроме того, на заседании подвели итоги совместного учения «Боевое Содружество – 2025». Также делегации посетили ряд предприятий оборонно-промышленного комплекса Удмуртии, где им был представлен динамический показ возможностей современного вооружения.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Запуск нового федерального проекта «Развитие станкоинструментальной промышленности»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состоялся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в Удмуртии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ООО «Иж-Рэст» является одним из ведущих в России представителей станкоинструментальной промышленности. Поэтому предприятие одним из первых в стране присоединилось к федпроекту. В качестве пилотного был определен проект «Оптимизация процесса производства изд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елия «штамп».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За 6 месяцев реализации проекта удалось: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увеличить выработку за счет расшивки узких мест на 30%;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низить объем ТМЦ и неликвидов в новом корпусе сборочного участка на 75%, сдать 20 тонн лома на 140 тыс. руб., освободить 500 м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  <w:vertAlign w:val="superscript"/>
        </w:rPr>
        <w:t xml:space="preserve">2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 площадей;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з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акрыть вакансии рабочих специальностей на 100%.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Комплекс реализованных в ходе проекта мероприятий позволил получить годовой экономический эффект в размере 21,6 млн. руб.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Ф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едеральный проект «Развитие станкоинструментальной промышленности» является частью национального проекта «Средства производства и автоматизации», который реализуется с 2025 года.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Руководитель проекта - министр промышленности и торговли Российской Федерации Антон Алиханов.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Целью проекта является обеспечение технологической независимости в области производства высокотехнологичных станков и повышение уровня промышленной роботизации.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Ижводоканал - победитель первого Чемпионата «Фабрика процессов»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Республиканский Чемпионат «Фабрика процессов» проводился впервые, приурочен к празднованию Дня Оружейника и проходит в рамках Промышленного форума. Организатор мероприятия Республиканский Центр Компетенций Удмуртии совместно с Минпромторгом УР.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Всего в Чемпионате приняли участие 7 предприятий: «Ижевский мотозавод Аксион-холдинг», «Ижводоканал», «25 микрон», «Ижевский Механический Завод», «Концерн «Калашников», «Новый дом», «ИжСталь».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 финал Чемпионата вышли команды «Концерна Калашников» и «Ижводоканала». В упорной борьбе победителем стал Ижводоканал.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Новый цех – новые перспективы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Ижнефтепласт открыл новый цех автоматизированного литья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современная производственная площадка площадью более 7 тысяч квадратных метров, включающая восемь отдельных корпусов. Здесь будет организовано производство литьевых заготовок из чугуна, для производства рабочих органов электроцентробежных по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гружных насосов (ЭЦН).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Автоматизированное литейное производство является одним из наиболее перспективных и эффективных подходов в производстве металлов и сплавов. Это позволяет сократить затраты на производство и улучшить качество продукции. В свою очередь это приведет к повышени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ю конкурентоспособности на рынке.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Запуск нового цеха Ижнефтепласта - это еще один шаг в сторону технического перевооружения и еще один положительный момент, способствующий развитию промышленности региона. Автоматизация и внедрение инновационных технологий позволяют отечественному бизнесу за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нять уверенные позиции на российском и международном рынках, способствует общему технологическому прогрессу и повышению экономического потенциала региона.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Антитеррористическая защищенность торговых объектов (территорий)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Согласно пункту 24 Постановления Правительства РФ </w:t>
        <w:br/>
        <w:t xml:space="preserve">от 19.10.2017 № 1273 «Об утверждении требований к антитеррористической защищённости торговых объектов (территорий) и формы паспорта безопасности торгового объекта (территории)»: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при совместном составлении паспорт безопасности должны утвердить все правообладатели торговых объектов;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ри составлении одним из руководителей объекта паспорт утверждается правообладателем (руководителем) торгового объекта, которым он составлен, по согласованию с другими правообладателями торговых объектов;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количество копий (электронных копий) паспорта безопасности и их направление другим правообладателям торговых объектов определяется по соглашению между правообладателями.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Министерством промышленности и торговли Удмуртской Республики на постоянной основе проводятся проверки торговых объектов (территорий) на предмет антитеррористической защищенности торговых объектов (территорий).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Основные правила приема металлолома в соответствии с Федеральным законом «Об отходах производства и потребления»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пункту приёма металла по закону нужна лицензия;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принимать лом можно только у проверенных лиц. Если металл сдаёт физическое лицо, человек должен предъявить паспорт. Если индивидуальный предприниматель или юридическое лицо — заключить договор;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оплачивать лом, принятый от физических лиц, можно только в безналичной форме. Это значит, что перечислить деньги можно только на карту или расчётный счёт;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при приёмке лома нужно составлять приёмо-сдаточный акт, его нужно заполнять на каждый случай сдачи металла и вносить в электронный реестр.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Организации и индивидуальные предприниматели должны соблюдать действующее законодательство в сфере реализации лома и отходов цветных и (или) черных металлов на территории республики. В случае нарушения правил приёма лома металлов, виновным лицам грозит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 административная ответственность.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С 29 по 31 октября 2025 года в Санкт-Петербурге состоится XXIX Международный форум-выставка «Российский промышленник»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Мероприятие пройдет в конгрессно-выставочном центре «ЭкспоФорум» при поддержке Министерства промышленности и торговли Российской Федерации, Правительства Санкт-Петербурга и Российского Союза промышленников и предпринимателей.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 2025 году деловая программа форума формируется в соответствии с актуальной повесткой: «Индустриализация как фундамент национальных проектов». Эксперты рассмотрят вопросы развития промышленного комплекса страны, перспектив технологического развития и промы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шленной кооперации в условиях актуальной внешнеэкономической и политической повестки.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Важно отметить, что в 2025 году форум проходит во время празднования 120-летия Министерства промышленности и торговли Российской Федерации, объединяя прошлое, настоящее и будущее российской промышленности. Министерство было образовано именно в Санкт-Петербу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рге, в ноябре 1905 года Указом Императора Николая II. На сегодняшний день город остается одним из крупнейших промышленных и научно-образовательных центров.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Узнать подробную информацию и зарегистрироваться на мероприятие можно на сайте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hyperlink r:id="rId12" w:tooltip="https://promexpo.expoforum.ru/ru/varianty-uchastija/" w:history="1">
        <w:r>
          <w:rPr>
            <w:rStyle w:val="1072"/>
            <w:rFonts w:ascii="PT Astra Serif" w:hAnsi="PT Astra Serif" w:eastAsia="PT Astra Serif" w:cs="PT Astra Serif"/>
            <w:b w:val="0"/>
            <w:bCs w:val="0"/>
            <w:sz w:val="28"/>
            <w:szCs w:val="28"/>
            <w:highlight w:val="none"/>
          </w:rPr>
          <w:t xml:space="preserve">https://promexpo.expoforum.ru/ru/varianty-uchastija/</w:t>
        </w:r>
        <w:r>
          <w:rPr>
            <w:rStyle w:val="1072"/>
            <w:rFonts w:ascii="PT Astra Serif" w:hAnsi="PT Astra Serif" w:eastAsia="PT Astra Serif" w:cs="PT Astra Serif"/>
            <w:b w:val="0"/>
            <w:bCs w:val="0"/>
            <w:sz w:val="28"/>
            <w:szCs w:val="28"/>
            <w:highlight w:val="none"/>
          </w:rPr>
        </w:r>
      </w:hyperlink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Вопросы можно задать по тел.: +7 (921) 578-13-45, e-mail: e.shahova@cipit.gov.spb.ru, главный специалист отдела по связям с общественностью Комитета по промышленной политике, инновациям и торговле Санкт-Петербурга Шахова Елена Владимировна.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Изменения в порядке предоставления национального режима при закупках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 1 сентября 2025 года вступили в силу изменения в правила национального режима при закупках, утверждённые постановлением Правительства РФ от 29.08.2025 № 1326. Документ корректирует ряд положений постановления Правительства РФ № 1875 от 23.12.2024, регулир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ующего применение запретов, ограничений и условий допуска иностранных товаров.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Продление срока подтверждения страны происхождения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до 31 декабря 2025 года сохраняется возможность подтверждать страну происхождения медицинских изделий с использованием сертификата по форме СТ-1 вместо номера реестровой записи из реестра российской промышленной продукции.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Введение переходного периода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для продукции, включенной в реестр российской промышленной продукции, вводится переходный период, в течение которого допускается использование реестровых записей без применения бальной системы оценки при подтверждении страны происхождения товара.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Перенос сроков для стратегически значимых лекарств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 срок, после которого заявки на участие в закупке стратегически значимых лекарственных средств, не полностью произведённых на территории государств-членов ЕАЭС, будут приравниваться к заявкам на поставку товаров иностранного происхождения, перенесен на 1 я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нваря 2026 года.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Расширение перечня товаров с ограничениями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расширен перечень товаров, указанных в приложении № 2 к Постановлению № 1875, в отношении которых устанавливаются ограничения.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Принятые изменения направлены на упрощение процедур закупок, поддержку отечественных производителей и адаптацию участников рынка к новым требованиям.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Новые правила закупки транспорта для государственных нужд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 постановления Правительства Российской Федерации от 02.09.2015 </w:t>
        <w:br/>
        <w:t xml:space="preserve">№ 926 и № 927 внесены изменения, которые корректируют порядок закупки автомобилей и транспортных средств для государственных и муниципальных нужд. Основное нововведение — приоритет экологическ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и чистого транспорта.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Теперь заказчики обязаны отдавать предпочтение автомобилям, работающим на газомоторном топливе или электричестве. Использование транспортных средств с традиционными бензиновыми или дизельными двигателями допускается только при наличии обоснованных причин: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-на территории эксплуатации отсутствует инфраструктура для заправки газомоторных автомобилей;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-нет возможности зарядки электромобилей.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Такие исключения должны быть документально подтверждены и обоснованы.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Новые правила распространяются на всех государственных и муниципальных заказчиков. Они охватывают широкий спектр транспортных средств, включая легковые автомобили, автобусы и специализированную технику.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Эти изменения подчеркивают стремление государства к экологизации транспортной сферы и стимулированию использования современных технологий. Внедрение новых правил закупок — это шаг к созданию более чистой и безопасной окружающей среды.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«Бизнес-форум «ГОСЗАКАЗ»: откройте новые возможности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XXI Всероссийский форум-выставка «ГОСЗАКАЗ» пройдёт 13–15 мая 2026 года в Инновационном центре «Сколково». «ГОСЗАКАЗ» – это крупнейшая площадка для бизнес-диалога в сфере закупок.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Участие в мероприятии - это возможность для предприятий: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продемонстрировать продукцию;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обменяться опытом;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найти партнеров;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показать оборудование в реальных условиях;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получить актуальную информацию о новых правилах, тенденциях и инструментах в сфере госзакупок;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изучить направления развития конкурентов.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Регистрация и подробности на сайте: forum-goszakaz.ru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0"/>
      <w:rPr>
        <w:rStyle w:val="1098"/>
      </w:rPr>
      <w:framePr w:wrap="around" w:vAnchor="text" w:hAnchor="margin" w:xAlign="right" w:y="1"/>
    </w:pPr>
    <w:r>
      <w:rPr>
        <w:rStyle w:val="1098"/>
      </w:rPr>
      <w:fldChar w:fldCharType="begin"/>
    </w:r>
    <w:r>
      <w:rPr>
        <w:rStyle w:val="1098"/>
      </w:rPr>
      <w:instrText xml:space="preserve">PAGE  </w:instrText>
    </w:r>
    <w:r>
      <w:rPr>
        <w:rStyle w:val="1098"/>
      </w:rPr>
      <w:fldChar w:fldCharType="separate"/>
    </w:r>
    <w:r>
      <w:rPr>
        <w:rStyle w:val="1098"/>
      </w:rPr>
      <w:t xml:space="preserve">5</w:t>
    </w:r>
    <w:r>
      <w:rPr>
        <w:rStyle w:val="1098"/>
      </w:rPr>
      <w:fldChar w:fldCharType="end"/>
    </w:r>
    <w:r>
      <w:rPr>
        <w:rStyle w:val="1098"/>
      </w:rPr>
    </w:r>
    <w:r>
      <w:rPr>
        <w:rStyle w:val="1098"/>
      </w:rPr>
    </w:r>
  </w:p>
  <w:p>
    <w:pPr>
      <w:pStyle w:val="109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53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8">
    <w:name w:val="Heading 1"/>
    <w:basedOn w:val="1053"/>
    <w:next w:val="1053"/>
    <w:link w:val="8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79">
    <w:name w:val="Heading 1 Char"/>
    <w:link w:val="878"/>
    <w:uiPriority w:val="9"/>
    <w:rPr>
      <w:rFonts w:ascii="Arial" w:hAnsi="Arial" w:eastAsia="Arial" w:cs="Arial"/>
      <w:sz w:val="40"/>
      <w:szCs w:val="40"/>
    </w:rPr>
  </w:style>
  <w:style w:type="paragraph" w:styleId="880">
    <w:name w:val="Heading 2"/>
    <w:basedOn w:val="1053"/>
    <w:next w:val="1053"/>
    <w:link w:val="8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81">
    <w:name w:val="Heading 2 Char"/>
    <w:link w:val="880"/>
    <w:uiPriority w:val="9"/>
    <w:rPr>
      <w:rFonts w:ascii="Arial" w:hAnsi="Arial" w:eastAsia="Arial" w:cs="Arial"/>
      <w:sz w:val="34"/>
    </w:rPr>
  </w:style>
  <w:style w:type="paragraph" w:styleId="882">
    <w:name w:val="Heading 3"/>
    <w:basedOn w:val="1053"/>
    <w:next w:val="1053"/>
    <w:link w:val="8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83">
    <w:name w:val="Heading 3 Char"/>
    <w:link w:val="882"/>
    <w:uiPriority w:val="9"/>
    <w:rPr>
      <w:rFonts w:ascii="Arial" w:hAnsi="Arial" w:eastAsia="Arial" w:cs="Arial"/>
      <w:sz w:val="30"/>
      <w:szCs w:val="30"/>
    </w:rPr>
  </w:style>
  <w:style w:type="paragraph" w:styleId="884">
    <w:name w:val="Heading 4"/>
    <w:basedOn w:val="1053"/>
    <w:next w:val="1053"/>
    <w:link w:val="8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5">
    <w:name w:val="Heading 4 Char"/>
    <w:link w:val="884"/>
    <w:uiPriority w:val="9"/>
    <w:rPr>
      <w:rFonts w:ascii="Arial" w:hAnsi="Arial" w:eastAsia="Arial" w:cs="Arial"/>
      <w:b/>
      <w:bCs/>
      <w:sz w:val="26"/>
      <w:szCs w:val="26"/>
    </w:rPr>
  </w:style>
  <w:style w:type="paragraph" w:styleId="886">
    <w:name w:val="Heading 5"/>
    <w:basedOn w:val="1053"/>
    <w:next w:val="1053"/>
    <w:link w:val="8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7">
    <w:name w:val="Heading 5 Char"/>
    <w:link w:val="886"/>
    <w:uiPriority w:val="9"/>
    <w:rPr>
      <w:rFonts w:ascii="Arial" w:hAnsi="Arial" w:eastAsia="Arial" w:cs="Arial"/>
      <w:b/>
      <w:bCs/>
      <w:sz w:val="24"/>
      <w:szCs w:val="24"/>
    </w:rPr>
  </w:style>
  <w:style w:type="paragraph" w:styleId="888">
    <w:name w:val="Heading 6"/>
    <w:basedOn w:val="1053"/>
    <w:next w:val="1053"/>
    <w:link w:val="8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9">
    <w:name w:val="Heading 6 Char"/>
    <w:link w:val="888"/>
    <w:uiPriority w:val="9"/>
    <w:rPr>
      <w:rFonts w:ascii="Arial" w:hAnsi="Arial" w:eastAsia="Arial" w:cs="Arial"/>
      <w:b/>
      <w:bCs/>
      <w:sz w:val="22"/>
      <w:szCs w:val="22"/>
    </w:rPr>
  </w:style>
  <w:style w:type="paragraph" w:styleId="890">
    <w:name w:val="Heading 7"/>
    <w:basedOn w:val="1053"/>
    <w:next w:val="1053"/>
    <w:link w:val="8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1">
    <w:name w:val="Heading 7 Char"/>
    <w:link w:val="8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2">
    <w:name w:val="Heading 8"/>
    <w:basedOn w:val="1053"/>
    <w:next w:val="1053"/>
    <w:link w:val="8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3">
    <w:name w:val="Heading 8 Char"/>
    <w:link w:val="892"/>
    <w:uiPriority w:val="9"/>
    <w:rPr>
      <w:rFonts w:ascii="Arial" w:hAnsi="Arial" w:eastAsia="Arial" w:cs="Arial"/>
      <w:i/>
      <w:iCs/>
      <w:sz w:val="22"/>
      <w:szCs w:val="22"/>
    </w:rPr>
  </w:style>
  <w:style w:type="paragraph" w:styleId="894">
    <w:name w:val="Heading 9"/>
    <w:basedOn w:val="1053"/>
    <w:next w:val="1053"/>
    <w:link w:val="8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5">
    <w:name w:val="Heading 9 Char"/>
    <w:link w:val="894"/>
    <w:uiPriority w:val="9"/>
    <w:rPr>
      <w:rFonts w:ascii="Arial" w:hAnsi="Arial" w:eastAsia="Arial" w:cs="Arial"/>
      <w:i/>
      <w:iCs/>
      <w:sz w:val="21"/>
      <w:szCs w:val="21"/>
    </w:rPr>
  </w:style>
  <w:style w:type="paragraph" w:styleId="896">
    <w:name w:val="List Paragraph"/>
    <w:basedOn w:val="1053"/>
    <w:uiPriority w:val="34"/>
    <w:qFormat/>
    <w:pPr>
      <w:contextualSpacing/>
      <w:ind w:left="720"/>
    </w:pPr>
  </w:style>
  <w:style w:type="paragraph" w:styleId="897">
    <w:name w:val="No Spacing"/>
    <w:uiPriority w:val="1"/>
    <w:qFormat/>
    <w:pPr>
      <w:spacing w:before="0" w:after="0" w:line="240" w:lineRule="auto"/>
    </w:pPr>
  </w:style>
  <w:style w:type="character" w:styleId="898">
    <w:name w:val="Title Char"/>
    <w:link w:val="1127"/>
    <w:uiPriority w:val="10"/>
    <w:rPr>
      <w:sz w:val="48"/>
      <w:szCs w:val="48"/>
    </w:rPr>
  </w:style>
  <w:style w:type="paragraph" w:styleId="899">
    <w:name w:val="Subtitle"/>
    <w:basedOn w:val="1053"/>
    <w:next w:val="1053"/>
    <w:link w:val="900"/>
    <w:uiPriority w:val="11"/>
    <w:qFormat/>
    <w:pPr>
      <w:spacing w:before="200" w:after="200"/>
    </w:pPr>
    <w:rPr>
      <w:sz w:val="24"/>
      <w:szCs w:val="24"/>
    </w:rPr>
  </w:style>
  <w:style w:type="character" w:styleId="900">
    <w:name w:val="Subtitle Char"/>
    <w:link w:val="899"/>
    <w:uiPriority w:val="11"/>
    <w:rPr>
      <w:sz w:val="24"/>
      <w:szCs w:val="24"/>
    </w:rPr>
  </w:style>
  <w:style w:type="paragraph" w:styleId="901">
    <w:name w:val="Quote"/>
    <w:basedOn w:val="1053"/>
    <w:next w:val="1053"/>
    <w:link w:val="902"/>
    <w:uiPriority w:val="29"/>
    <w:qFormat/>
    <w:pPr>
      <w:ind w:left="720" w:right="720"/>
    </w:pPr>
    <w:rPr>
      <w:i/>
    </w:rPr>
  </w:style>
  <w:style w:type="character" w:styleId="902">
    <w:name w:val="Quote Char"/>
    <w:link w:val="901"/>
    <w:uiPriority w:val="29"/>
    <w:rPr>
      <w:i/>
    </w:rPr>
  </w:style>
  <w:style w:type="paragraph" w:styleId="903">
    <w:name w:val="Intense Quote"/>
    <w:basedOn w:val="1053"/>
    <w:next w:val="1053"/>
    <w:link w:val="9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4">
    <w:name w:val="Intense Quote Char"/>
    <w:link w:val="903"/>
    <w:uiPriority w:val="30"/>
    <w:rPr>
      <w:i/>
    </w:rPr>
  </w:style>
  <w:style w:type="character" w:styleId="905">
    <w:name w:val="Header Char"/>
    <w:link w:val="1126"/>
    <w:uiPriority w:val="99"/>
  </w:style>
  <w:style w:type="paragraph" w:styleId="906">
    <w:name w:val="Footer"/>
    <w:basedOn w:val="1053"/>
    <w:link w:val="9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07">
    <w:name w:val="Footer Char"/>
    <w:link w:val="906"/>
    <w:uiPriority w:val="99"/>
  </w:style>
  <w:style w:type="character" w:styleId="908">
    <w:name w:val="Caption Char"/>
    <w:basedOn w:val="1131"/>
    <w:link w:val="906"/>
    <w:uiPriority w:val="99"/>
  </w:style>
  <w:style w:type="table" w:styleId="9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5">
    <w:name w:val="Hyperlink"/>
    <w:uiPriority w:val="99"/>
    <w:unhideWhenUsed/>
    <w:rPr>
      <w:color w:val="0000ff" w:themeColor="hyperlink"/>
      <w:u w:val="single"/>
    </w:rPr>
  </w:style>
  <w:style w:type="paragraph" w:styleId="1036">
    <w:name w:val="footnote text"/>
    <w:basedOn w:val="1053"/>
    <w:link w:val="1037"/>
    <w:uiPriority w:val="99"/>
    <w:semiHidden/>
    <w:unhideWhenUsed/>
    <w:pPr>
      <w:spacing w:after="40" w:line="240" w:lineRule="auto"/>
    </w:pPr>
    <w:rPr>
      <w:sz w:val="18"/>
    </w:rPr>
  </w:style>
  <w:style w:type="character" w:styleId="1037">
    <w:name w:val="Footnote Text Char"/>
    <w:link w:val="1036"/>
    <w:uiPriority w:val="99"/>
    <w:rPr>
      <w:sz w:val="18"/>
    </w:rPr>
  </w:style>
  <w:style w:type="character" w:styleId="1038">
    <w:name w:val="footnote reference"/>
    <w:uiPriority w:val="99"/>
    <w:unhideWhenUsed/>
    <w:rPr>
      <w:vertAlign w:val="superscript"/>
    </w:rPr>
  </w:style>
  <w:style w:type="paragraph" w:styleId="1039">
    <w:name w:val="endnote text"/>
    <w:basedOn w:val="1053"/>
    <w:link w:val="1040"/>
    <w:uiPriority w:val="99"/>
    <w:semiHidden/>
    <w:unhideWhenUsed/>
    <w:pPr>
      <w:spacing w:after="0" w:line="240" w:lineRule="auto"/>
    </w:pPr>
    <w:rPr>
      <w:sz w:val="20"/>
    </w:rPr>
  </w:style>
  <w:style w:type="character" w:styleId="1040">
    <w:name w:val="Endnote Text Char"/>
    <w:link w:val="1039"/>
    <w:uiPriority w:val="99"/>
    <w:rPr>
      <w:sz w:val="20"/>
    </w:rPr>
  </w:style>
  <w:style w:type="character" w:styleId="1041">
    <w:name w:val="endnote reference"/>
    <w:uiPriority w:val="99"/>
    <w:semiHidden/>
    <w:unhideWhenUsed/>
    <w:rPr>
      <w:vertAlign w:val="superscript"/>
    </w:rPr>
  </w:style>
  <w:style w:type="paragraph" w:styleId="1042">
    <w:name w:val="toc 1"/>
    <w:basedOn w:val="1053"/>
    <w:next w:val="1053"/>
    <w:uiPriority w:val="39"/>
    <w:unhideWhenUsed/>
    <w:pPr>
      <w:ind w:left="0" w:right="0" w:firstLine="0"/>
      <w:spacing w:after="57"/>
    </w:pPr>
  </w:style>
  <w:style w:type="paragraph" w:styleId="1043">
    <w:name w:val="toc 2"/>
    <w:basedOn w:val="1053"/>
    <w:next w:val="1053"/>
    <w:uiPriority w:val="39"/>
    <w:unhideWhenUsed/>
    <w:pPr>
      <w:ind w:left="283" w:right="0" w:firstLine="0"/>
      <w:spacing w:after="57"/>
    </w:pPr>
  </w:style>
  <w:style w:type="paragraph" w:styleId="1044">
    <w:name w:val="toc 3"/>
    <w:basedOn w:val="1053"/>
    <w:next w:val="1053"/>
    <w:uiPriority w:val="39"/>
    <w:unhideWhenUsed/>
    <w:pPr>
      <w:ind w:left="567" w:right="0" w:firstLine="0"/>
      <w:spacing w:after="57"/>
    </w:pPr>
  </w:style>
  <w:style w:type="paragraph" w:styleId="1045">
    <w:name w:val="toc 4"/>
    <w:basedOn w:val="1053"/>
    <w:next w:val="1053"/>
    <w:uiPriority w:val="39"/>
    <w:unhideWhenUsed/>
    <w:pPr>
      <w:ind w:left="850" w:right="0" w:firstLine="0"/>
      <w:spacing w:after="57"/>
    </w:pPr>
  </w:style>
  <w:style w:type="paragraph" w:styleId="1046">
    <w:name w:val="toc 5"/>
    <w:basedOn w:val="1053"/>
    <w:next w:val="1053"/>
    <w:uiPriority w:val="39"/>
    <w:unhideWhenUsed/>
    <w:pPr>
      <w:ind w:left="1134" w:right="0" w:firstLine="0"/>
      <w:spacing w:after="57"/>
    </w:pPr>
  </w:style>
  <w:style w:type="paragraph" w:styleId="1047">
    <w:name w:val="toc 6"/>
    <w:basedOn w:val="1053"/>
    <w:next w:val="1053"/>
    <w:uiPriority w:val="39"/>
    <w:unhideWhenUsed/>
    <w:pPr>
      <w:ind w:left="1417" w:right="0" w:firstLine="0"/>
      <w:spacing w:after="57"/>
    </w:pPr>
  </w:style>
  <w:style w:type="paragraph" w:styleId="1048">
    <w:name w:val="toc 7"/>
    <w:basedOn w:val="1053"/>
    <w:next w:val="1053"/>
    <w:uiPriority w:val="39"/>
    <w:unhideWhenUsed/>
    <w:pPr>
      <w:ind w:left="1701" w:right="0" w:firstLine="0"/>
      <w:spacing w:after="57"/>
    </w:pPr>
  </w:style>
  <w:style w:type="paragraph" w:styleId="1049">
    <w:name w:val="toc 8"/>
    <w:basedOn w:val="1053"/>
    <w:next w:val="1053"/>
    <w:uiPriority w:val="39"/>
    <w:unhideWhenUsed/>
    <w:pPr>
      <w:ind w:left="1984" w:right="0" w:firstLine="0"/>
      <w:spacing w:after="57"/>
    </w:pPr>
  </w:style>
  <w:style w:type="paragraph" w:styleId="1050">
    <w:name w:val="toc 9"/>
    <w:basedOn w:val="1053"/>
    <w:next w:val="1053"/>
    <w:uiPriority w:val="39"/>
    <w:unhideWhenUsed/>
    <w:pPr>
      <w:ind w:left="2268" w:right="0" w:firstLine="0"/>
      <w:spacing w:after="57"/>
    </w:pPr>
  </w:style>
  <w:style w:type="paragraph" w:styleId="1051">
    <w:name w:val="TOC Heading"/>
    <w:uiPriority w:val="39"/>
    <w:unhideWhenUsed/>
  </w:style>
  <w:style w:type="paragraph" w:styleId="1052">
    <w:name w:val="table of figures"/>
    <w:basedOn w:val="1053"/>
    <w:next w:val="1053"/>
    <w:uiPriority w:val="99"/>
    <w:unhideWhenUsed/>
    <w:pPr>
      <w:spacing w:after="0" w:afterAutospacing="0"/>
    </w:pPr>
  </w:style>
  <w:style w:type="paragraph" w:styleId="1053" w:default="1">
    <w:name w:val="Normal"/>
    <w:next w:val="1053"/>
    <w:link w:val="1053"/>
    <w:qFormat/>
    <w:rPr>
      <w:lang w:val="ru-RU" w:eastAsia="ar-SA" w:bidi="ar-SA"/>
    </w:rPr>
  </w:style>
  <w:style w:type="paragraph" w:styleId="1054">
    <w:name w:val="Заголовок 1"/>
    <w:basedOn w:val="1053"/>
    <w:next w:val="1053"/>
    <w:link w:val="1121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55">
    <w:name w:val="Заголовок 2"/>
    <w:basedOn w:val="1053"/>
    <w:next w:val="1055"/>
    <w:link w:val="1119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56">
    <w:name w:val="Заголовок 3"/>
    <w:basedOn w:val="1053"/>
    <w:next w:val="1053"/>
    <w:link w:val="1124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57">
    <w:name w:val="Заголовок 4"/>
    <w:basedOn w:val="1053"/>
    <w:next w:val="1053"/>
    <w:link w:val="1123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58">
    <w:name w:val="Основной шрифт абзаца"/>
    <w:next w:val="1058"/>
    <w:link w:val="1053"/>
    <w:semiHidden/>
  </w:style>
  <w:style w:type="table" w:styleId="1059">
    <w:name w:val="Обычная таблица"/>
    <w:next w:val="1059"/>
    <w:link w:val="1053"/>
    <w:uiPriority w:val="99"/>
    <w:semiHidden/>
    <w:unhideWhenUsed/>
    <w:tblPr/>
  </w:style>
  <w:style w:type="numbering" w:styleId="1060">
    <w:name w:val="Нет списка"/>
    <w:next w:val="1060"/>
    <w:link w:val="1053"/>
    <w:uiPriority w:val="99"/>
    <w:semiHidden/>
    <w:unhideWhenUsed/>
  </w:style>
  <w:style w:type="character" w:styleId="1061">
    <w:name w:val="Основной шрифт абзаца6"/>
    <w:next w:val="1061"/>
    <w:link w:val="1053"/>
  </w:style>
  <w:style w:type="character" w:styleId="1062">
    <w:name w:val="Основной шрифт абзаца5"/>
    <w:next w:val="1062"/>
    <w:link w:val="1053"/>
  </w:style>
  <w:style w:type="character" w:styleId="1063">
    <w:name w:val="Основной шрифт абзаца4"/>
    <w:next w:val="1063"/>
    <w:link w:val="1053"/>
  </w:style>
  <w:style w:type="character" w:styleId="1064">
    <w:name w:val="Absatz-Standardschriftart"/>
    <w:next w:val="1064"/>
    <w:link w:val="1053"/>
  </w:style>
  <w:style w:type="character" w:styleId="1065">
    <w:name w:val="WW-Absatz-Standardschriftart"/>
    <w:next w:val="1065"/>
    <w:link w:val="1053"/>
  </w:style>
  <w:style w:type="character" w:styleId="1066">
    <w:name w:val="Основной шрифт абзаца3"/>
    <w:next w:val="1066"/>
    <w:link w:val="1053"/>
  </w:style>
  <w:style w:type="character" w:styleId="1067">
    <w:name w:val="WW-Absatz-Standardschriftart1"/>
    <w:next w:val="1067"/>
    <w:link w:val="1053"/>
  </w:style>
  <w:style w:type="character" w:styleId="1068">
    <w:name w:val="Основной шрифт абзаца2"/>
    <w:next w:val="1068"/>
    <w:link w:val="1053"/>
  </w:style>
  <w:style w:type="character" w:styleId="1069">
    <w:name w:val="WW-Absatz-Standardschriftart11"/>
    <w:next w:val="1069"/>
    <w:link w:val="1053"/>
  </w:style>
  <w:style w:type="character" w:styleId="1070">
    <w:name w:val="Основной шрифт абзаца1"/>
    <w:next w:val="1070"/>
    <w:link w:val="1053"/>
  </w:style>
  <w:style w:type="character" w:styleId="1071">
    <w:name w:val="Îñíîâíîé øðèôò"/>
    <w:next w:val="1071"/>
    <w:link w:val="1053"/>
  </w:style>
  <w:style w:type="character" w:styleId="1072">
    <w:name w:val="Гиперссылка"/>
    <w:next w:val="1072"/>
    <w:link w:val="1053"/>
    <w:uiPriority w:val="99"/>
    <w:semiHidden/>
    <w:rPr>
      <w:color w:val="0000ff"/>
      <w:u w:val="single"/>
    </w:rPr>
  </w:style>
  <w:style w:type="character" w:styleId="1073">
    <w:name w:val="Просмотренная гиперссылка"/>
    <w:next w:val="1073"/>
    <w:link w:val="1053"/>
    <w:semiHidden/>
    <w:rPr>
      <w:color w:val="800080"/>
      <w:u w:val="single"/>
    </w:rPr>
  </w:style>
  <w:style w:type="paragraph" w:styleId="1074">
    <w:name w:val="Заголовок"/>
    <w:basedOn w:val="1053"/>
    <w:next w:val="1075"/>
    <w:link w:val="1053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075">
    <w:name w:val="Основной текст"/>
    <w:basedOn w:val="1053"/>
    <w:next w:val="1075"/>
    <w:link w:val="1053"/>
    <w:semiHidden/>
    <w:rPr>
      <w:sz w:val="28"/>
    </w:rPr>
  </w:style>
  <w:style w:type="paragraph" w:styleId="1076">
    <w:name w:val="Список"/>
    <w:basedOn w:val="1075"/>
    <w:next w:val="1076"/>
    <w:link w:val="1053"/>
    <w:semiHidden/>
    <w:rPr>
      <w:rFonts w:ascii="Arial" w:hAnsi="Arial" w:cs="Tahoma"/>
    </w:rPr>
  </w:style>
  <w:style w:type="paragraph" w:styleId="1077">
    <w:name w:val="Название6"/>
    <w:basedOn w:val="1053"/>
    <w:next w:val="1077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78">
    <w:name w:val="Указатель6"/>
    <w:basedOn w:val="1053"/>
    <w:next w:val="1078"/>
    <w:link w:val="1053"/>
    <w:pPr>
      <w:suppressLineNumbers/>
    </w:pPr>
    <w:rPr>
      <w:rFonts w:ascii="Arial" w:hAnsi="Arial" w:cs="Tahoma"/>
    </w:rPr>
  </w:style>
  <w:style w:type="paragraph" w:styleId="1079">
    <w:name w:val="Название5"/>
    <w:basedOn w:val="1053"/>
    <w:next w:val="1079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0">
    <w:name w:val="Указатель5"/>
    <w:basedOn w:val="1053"/>
    <w:next w:val="1080"/>
    <w:link w:val="1053"/>
    <w:pPr>
      <w:suppressLineNumbers/>
    </w:pPr>
    <w:rPr>
      <w:rFonts w:ascii="Arial" w:hAnsi="Arial" w:cs="Tahoma"/>
    </w:rPr>
  </w:style>
  <w:style w:type="paragraph" w:styleId="1081">
    <w:name w:val="Название4"/>
    <w:basedOn w:val="1053"/>
    <w:next w:val="1081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2">
    <w:name w:val="Указатель4"/>
    <w:basedOn w:val="1053"/>
    <w:next w:val="1082"/>
    <w:link w:val="1053"/>
    <w:pPr>
      <w:suppressLineNumbers/>
    </w:pPr>
    <w:rPr>
      <w:rFonts w:ascii="Arial" w:hAnsi="Arial" w:cs="Tahoma"/>
    </w:rPr>
  </w:style>
  <w:style w:type="paragraph" w:styleId="1083">
    <w:name w:val="Название3"/>
    <w:basedOn w:val="1053"/>
    <w:next w:val="1083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4">
    <w:name w:val="Указатель3"/>
    <w:basedOn w:val="1053"/>
    <w:next w:val="1084"/>
    <w:link w:val="1053"/>
    <w:pPr>
      <w:suppressLineNumbers/>
    </w:pPr>
    <w:rPr>
      <w:rFonts w:ascii="Arial" w:hAnsi="Arial" w:cs="Tahoma"/>
    </w:rPr>
  </w:style>
  <w:style w:type="paragraph" w:styleId="1085">
    <w:name w:val="Название2"/>
    <w:basedOn w:val="1053"/>
    <w:next w:val="1085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6">
    <w:name w:val="Указатель2"/>
    <w:basedOn w:val="1053"/>
    <w:next w:val="1086"/>
    <w:link w:val="1053"/>
    <w:pPr>
      <w:suppressLineNumbers/>
    </w:pPr>
    <w:rPr>
      <w:rFonts w:ascii="Arial" w:hAnsi="Arial" w:cs="Tahoma"/>
    </w:rPr>
  </w:style>
  <w:style w:type="paragraph" w:styleId="1087">
    <w:name w:val="Название1"/>
    <w:basedOn w:val="1053"/>
    <w:next w:val="1087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8">
    <w:name w:val="Указатель1"/>
    <w:basedOn w:val="1053"/>
    <w:next w:val="1088"/>
    <w:link w:val="1053"/>
    <w:pPr>
      <w:suppressLineNumbers/>
    </w:pPr>
    <w:rPr>
      <w:rFonts w:ascii="Arial" w:hAnsi="Arial" w:cs="Tahoma"/>
    </w:rPr>
  </w:style>
  <w:style w:type="paragraph" w:styleId="1089">
    <w:name w:val="Верхний колонтитул"/>
    <w:basedOn w:val="1053"/>
    <w:next w:val="1089"/>
    <w:link w:val="1096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90">
    <w:name w:val="Нижний колонтитул"/>
    <w:basedOn w:val="1053"/>
    <w:next w:val="1090"/>
    <w:link w:val="1097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91">
    <w:name w:val="Текст выноски"/>
    <w:basedOn w:val="1053"/>
    <w:next w:val="1091"/>
    <w:link w:val="1053"/>
    <w:rPr>
      <w:rFonts w:ascii="Tahoma" w:hAnsi="Tahoma" w:cs="Tahoma"/>
      <w:sz w:val="16"/>
      <w:szCs w:val="16"/>
    </w:rPr>
  </w:style>
  <w:style w:type="paragraph" w:styleId="1092">
    <w:name w:val="Содержимое таблицы"/>
    <w:basedOn w:val="1053"/>
    <w:next w:val="1092"/>
    <w:link w:val="1053"/>
    <w:pPr>
      <w:suppressLineNumbers/>
    </w:pPr>
  </w:style>
  <w:style w:type="paragraph" w:styleId="1093">
    <w:name w:val="Заголовок таблицы"/>
    <w:basedOn w:val="1092"/>
    <w:next w:val="1093"/>
    <w:link w:val="1053"/>
    <w:pPr>
      <w:jc w:val="center"/>
      <w:suppressLineNumbers/>
    </w:pPr>
    <w:rPr>
      <w:b/>
      <w:bCs/>
    </w:rPr>
  </w:style>
  <w:style w:type="paragraph" w:styleId="1094">
    <w:name w:val="Содержимое врезки"/>
    <w:basedOn w:val="1075"/>
    <w:next w:val="1094"/>
    <w:link w:val="1053"/>
  </w:style>
  <w:style w:type="table" w:styleId="1095">
    <w:name w:val="Сетка таблицы"/>
    <w:basedOn w:val="1059"/>
    <w:next w:val="1095"/>
    <w:link w:val="1053"/>
    <w:tblPr/>
  </w:style>
  <w:style w:type="character" w:styleId="1096">
    <w:name w:val="Верхний колонтитул Знак"/>
    <w:next w:val="1096"/>
    <w:link w:val="1089"/>
    <w:rPr>
      <w:lang w:eastAsia="ar-SA"/>
    </w:rPr>
  </w:style>
  <w:style w:type="character" w:styleId="1097">
    <w:name w:val="Нижний колонтитул Знак"/>
    <w:next w:val="1097"/>
    <w:link w:val="1090"/>
    <w:rPr>
      <w:lang w:eastAsia="ar-SA"/>
    </w:rPr>
  </w:style>
  <w:style w:type="character" w:styleId="1098">
    <w:name w:val="Номер страницы"/>
    <w:basedOn w:val="1058"/>
    <w:next w:val="1098"/>
    <w:link w:val="1053"/>
  </w:style>
  <w:style w:type="character" w:styleId="1099">
    <w:name w:val="Основной текст + 16,5 pt2,Курсив1,Основной текст + 10"/>
    <w:next w:val="1099"/>
    <w:link w:val="1053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100">
    <w:name w:val="Основной текст (3)_"/>
    <w:next w:val="1100"/>
    <w:link w:val="1101"/>
    <w:rPr>
      <w:sz w:val="22"/>
      <w:szCs w:val="22"/>
      <w:shd w:val="clear" w:color="auto" w:fill="ffffff"/>
    </w:rPr>
  </w:style>
  <w:style w:type="paragraph" w:styleId="1101">
    <w:name w:val="Основной текст (3)"/>
    <w:basedOn w:val="1053"/>
    <w:next w:val="1101"/>
    <w:link w:val="1100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102">
    <w:name w:val="Без интервала"/>
    <w:next w:val="1102"/>
    <w:link w:val="105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103">
    <w:name w:val="Font Style13"/>
    <w:next w:val="1103"/>
    <w:link w:val="1053"/>
    <w:rPr>
      <w:rFonts w:ascii="Times New Roman" w:hAnsi="Times New Roman" w:cs="Times New Roman"/>
      <w:sz w:val="26"/>
      <w:szCs w:val="26"/>
    </w:rPr>
  </w:style>
  <w:style w:type="paragraph" w:styleId="1104">
    <w:name w:val="Обычный (веб)"/>
    <w:basedOn w:val="1053"/>
    <w:next w:val="1104"/>
    <w:link w:val="1053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5">
    <w:name w:val="apple-converted-space"/>
    <w:next w:val="1105"/>
    <w:link w:val="1053"/>
  </w:style>
  <w:style w:type="character" w:styleId="1106">
    <w:name w:val="Font Style18"/>
    <w:next w:val="1106"/>
    <w:link w:val="1053"/>
    <w:uiPriority w:val="99"/>
    <w:rPr>
      <w:rFonts w:ascii="Times New Roman" w:hAnsi="Times New Roman" w:cs="Times New Roman"/>
      <w:sz w:val="26"/>
      <w:szCs w:val="26"/>
    </w:rPr>
  </w:style>
  <w:style w:type="paragraph" w:styleId="1107">
    <w:name w:val="Основной текст с отступом"/>
    <w:basedOn w:val="1053"/>
    <w:next w:val="1107"/>
    <w:link w:val="1108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108">
    <w:name w:val="Основной текст с отступом Знак"/>
    <w:next w:val="1108"/>
    <w:link w:val="1107"/>
    <w:uiPriority w:val="99"/>
    <w:rPr>
      <w:color w:val="000000"/>
      <w:sz w:val="28"/>
      <w:szCs w:val="28"/>
      <w:lang w:eastAsia="ar-SA"/>
    </w:rPr>
  </w:style>
  <w:style w:type="paragraph" w:styleId="1109">
    <w:name w:val="ConsPlusNormal"/>
    <w:next w:val="1109"/>
    <w:link w:val="111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110">
    <w:name w:val="ConsPlusNormal Знак"/>
    <w:next w:val="1110"/>
    <w:link w:val="1109"/>
    <w:rPr>
      <w:rFonts w:ascii="Arial" w:hAnsi="Arial" w:cs="Arial"/>
      <w:lang w:val="ru-RU" w:eastAsia="ru-RU" w:bidi="ar-SA"/>
    </w:rPr>
  </w:style>
  <w:style w:type="paragraph" w:styleId="1111">
    <w:name w:val="Основной текст с отступом 2"/>
    <w:basedOn w:val="1053"/>
    <w:next w:val="1111"/>
    <w:link w:val="1112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112">
    <w:name w:val="Основной текст с отступом 2 Знак"/>
    <w:next w:val="1112"/>
    <w:link w:val="1111"/>
    <w:uiPriority w:val="99"/>
    <w:rPr>
      <w:color w:val="000000"/>
      <w:sz w:val="26"/>
      <w:szCs w:val="26"/>
      <w:lang w:eastAsia="ar-SA"/>
    </w:rPr>
  </w:style>
  <w:style w:type="character" w:styleId="1113">
    <w:name w:val="Знак примечания"/>
    <w:next w:val="1113"/>
    <w:link w:val="1053"/>
    <w:uiPriority w:val="99"/>
    <w:semiHidden/>
    <w:unhideWhenUsed/>
    <w:rPr>
      <w:sz w:val="16"/>
      <w:szCs w:val="16"/>
    </w:rPr>
  </w:style>
  <w:style w:type="paragraph" w:styleId="1114">
    <w:name w:val="Текст примечания"/>
    <w:basedOn w:val="1053"/>
    <w:next w:val="1114"/>
    <w:link w:val="1115"/>
    <w:uiPriority w:val="99"/>
    <w:semiHidden/>
    <w:unhideWhenUsed/>
  </w:style>
  <w:style w:type="character" w:styleId="1115">
    <w:name w:val="Текст примечания Знак"/>
    <w:next w:val="1115"/>
    <w:link w:val="1114"/>
    <w:uiPriority w:val="99"/>
    <w:semiHidden/>
    <w:rPr>
      <w:lang w:eastAsia="ar-SA"/>
    </w:rPr>
  </w:style>
  <w:style w:type="paragraph" w:styleId="1116">
    <w:name w:val="Тема примечания"/>
    <w:basedOn w:val="1114"/>
    <w:next w:val="1114"/>
    <w:link w:val="1117"/>
    <w:uiPriority w:val="99"/>
    <w:semiHidden/>
    <w:unhideWhenUsed/>
    <w:rPr>
      <w:b/>
      <w:bCs/>
    </w:rPr>
  </w:style>
  <w:style w:type="character" w:styleId="1117">
    <w:name w:val="Тема примечания Знак"/>
    <w:next w:val="1117"/>
    <w:link w:val="1116"/>
    <w:uiPriority w:val="99"/>
    <w:semiHidden/>
    <w:rPr>
      <w:b/>
      <w:bCs/>
      <w:lang w:eastAsia="ar-SA"/>
    </w:rPr>
  </w:style>
  <w:style w:type="character" w:styleId="1118">
    <w:name w:val="Строгий"/>
    <w:next w:val="1118"/>
    <w:link w:val="1053"/>
    <w:uiPriority w:val="22"/>
    <w:qFormat/>
    <w:rPr>
      <w:b/>
      <w:bCs/>
    </w:rPr>
  </w:style>
  <w:style w:type="character" w:styleId="1119">
    <w:name w:val="Заголовок 2 Знак"/>
    <w:next w:val="1119"/>
    <w:link w:val="1055"/>
    <w:uiPriority w:val="9"/>
    <w:rPr>
      <w:b/>
      <w:bCs/>
      <w:sz w:val="36"/>
      <w:szCs w:val="36"/>
    </w:rPr>
  </w:style>
  <w:style w:type="paragraph" w:styleId="1120">
    <w:name w:val="paragraph"/>
    <w:basedOn w:val="1053"/>
    <w:next w:val="1120"/>
    <w:link w:val="105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1">
    <w:name w:val="Заголовок 1 Знак"/>
    <w:next w:val="1121"/>
    <w:link w:val="1054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122">
    <w:name w:val="b-article__text"/>
    <w:basedOn w:val="1053"/>
    <w:next w:val="1122"/>
    <w:link w:val="105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3">
    <w:name w:val="Заголовок 4 Знак"/>
    <w:next w:val="1123"/>
    <w:link w:val="1057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124">
    <w:name w:val="Заголовок 3 Знак"/>
    <w:next w:val="1124"/>
    <w:link w:val="1056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125">
    <w:name w:val="Абзац списка"/>
    <w:basedOn w:val="1053"/>
    <w:next w:val="1125"/>
    <w:link w:val="1053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6">
    <w:name w:val="Header"/>
    <w:next w:val="1126"/>
    <w:link w:val="1053"/>
  </w:style>
  <w:style w:type="character" w:styleId="1127">
    <w:name w:val="Title"/>
    <w:next w:val="1127"/>
    <w:link w:val="1053"/>
  </w:style>
  <w:style w:type="character" w:styleId="1128">
    <w:name w:val="dashed"/>
    <w:next w:val="1128"/>
    <w:link w:val="1053"/>
  </w:style>
  <w:style w:type="character" w:styleId="1129">
    <w:name w:val="buttons"/>
    <w:next w:val="1129"/>
    <w:link w:val="1053"/>
  </w:style>
  <w:style w:type="paragraph" w:styleId="1130">
    <w:name w:val="float"/>
    <w:basedOn w:val="1053"/>
    <w:next w:val="1130"/>
    <w:link w:val="105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31">
    <w:name w:val="Caption"/>
    <w:next w:val="1131"/>
    <w:link w:val="1053"/>
  </w:style>
  <w:style w:type="character" w:styleId="1132">
    <w:name w:val="time"/>
    <w:next w:val="1132"/>
    <w:link w:val="1053"/>
  </w:style>
  <w:style w:type="character" w:styleId="1133">
    <w:name w:val="i18n"/>
    <w:next w:val="1133"/>
    <w:link w:val="1053"/>
  </w:style>
  <w:style w:type="paragraph" w:styleId="1134">
    <w:name w:val="z-Начало формы"/>
    <w:basedOn w:val="1053"/>
    <w:next w:val="1053"/>
    <w:link w:val="1135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35">
    <w:name w:val="z-Начало формы Знак"/>
    <w:next w:val="1135"/>
    <w:link w:val="1134"/>
    <w:uiPriority w:val="99"/>
    <w:semiHidden/>
    <w:rPr>
      <w:rFonts w:ascii="Arial" w:hAnsi="Arial" w:cs="Arial"/>
      <w:vanish/>
      <w:sz w:val="16"/>
      <w:szCs w:val="16"/>
    </w:rPr>
  </w:style>
  <w:style w:type="paragraph" w:styleId="1136">
    <w:name w:val="z-Конец формы"/>
    <w:basedOn w:val="1053"/>
    <w:next w:val="1053"/>
    <w:link w:val="1137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37">
    <w:name w:val="z-Конец формы Знак"/>
    <w:next w:val="1137"/>
    <w:link w:val="1136"/>
    <w:uiPriority w:val="99"/>
    <w:semiHidden/>
    <w:rPr>
      <w:rFonts w:ascii="Arial" w:hAnsi="Arial" w:cs="Arial"/>
      <w:vanish/>
      <w:sz w:val="16"/>
      <w:szCs w:val="16"/>
    </w:rPr>
  </w:style>
  <w:style w:type="character" w:styleId="1138">
    <w:name w:val="message-time"/>
    <w:next w:val="1138"/>
    <w:link w:val="1053"/>
  </w:style>
  <w:style w:type="character" w:styleId="1139" w:default="1">
    <w:name w:val="Default Paragraph Font"/>
    <w:uiPriority w:val="1"/>
    <w:semiHidden/>
    <w:unhideWhenUsed/>
  </w:style>
  <w:style w:type="numbering" w:styleId="1140" w:default="1">
    <w:name w:val="No List"/>
    <w:uiPriority w:val="99"/>
    <w:semiHidden/>
    <w:unhideWhenUsed/>
  </w:style>
  <w:style w:type="table" w:styleId="11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https://promexpo.expoforum.ru/ru/varianty-uchastij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lastModifiedBy>adminloc</cp:lastModifiedBy>
  <cp:revision>72</cp:revision>
  <dcterms:created xsi:type="dcterms:W3CDTF">2023-12-05T08:05:00Z</dcterms:created>
  <dcterms:modified xsi:type="dcterms:W3CDTF">2025-10-06T10:30:28Z</dcterms:modified>
  <cp:version>917504</cp:version>
</cp:coreProperties>
</file>